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C" w:rsidRPr="00B7221B" w:rsidRDefault="00FD3EA5" w:rsidP="0089714C">
      <w:pPr>
        <w:shd w:val="clear" w:color="auto" w:fill="FFFFFF"/>
        <w:spacing w:after="135"/>
        <w:jc w:val="center"/>
        <w:rPr>
          <w:color w:val="000000"/>
          <w:sz w:val="56"/>
          <w:szCs w:val="56"/>
        </w:rPr>
      </w:pPr>
      <w:hyperlink r:id="rId6" w:tgtFrame="_parent" w:history="1">
        <w:r w:rsidR="0089714C" w:rsidRPr="00B7221B">
          <w:rPr>
            <w:b/>
            <w:bCs/>
            <w:color w:val="0000FF"/>
            <w:sz w:val="56"/>
            <w:szCs w:val="56"/>
          </w:rPr>
          <w:t xml:space="preserve"> Государственная итоговая аттестация</w:t>
        </w:r>
      </w:hyperlink>
    </w:p>
    <w:p w:rsidR="0089714C" w:rsidRPr="00B7221B" w:rsidRDefault="00FD3EA5" w:rsidP="0089714C">
      <w:pPr>
        <w:spacing w:before="270" w:after="270"/>
        <w:rPr>
          <w:sz w:val="32"/>
          <w:szCs w:val="32"/>
        </w:rPr>
      </w:pPr>
      <w:r>
        <w:rPr>
          <w:sz w:val="32"/>
          <w:szCs w:val="32"/>
        </w:rPr>
        <w:pict>
          <v:rect id="_x0000_i1025" style="width:0;height:1.5pt" o:hralign="center" o:hrstd="t" o:hrnoshade="t" o:hr="t" fillcolor="black" stroked="f"/>
        </w:pict>
      </w:r>
    </w:p>
    <w:p w:rsidR="0089714C" w:rsidRPr="00B7221B" w:rsidRDefault="0089714C" w:rsidP="0089714C">
      <w:pPr>
        <w:shd w:val="clear" w:color="auto" w:fill="FFFFFF"/>
        <w:spacing w:after="135"/>
        <w:rPr>
          <w:color w:val="000000"/>
          <w:sz w:val="32"/>
          <w:szCs w:val="32"/>
        </w:rPr>
      </w:pPr>
      <w:r w:rsidRPr="00B7221B">
        <w:rPr>
          <w:color w:val="000000"/>
          <w:sz w:val="32"/>
          <w:szCs w:val="32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5"/>
        <w:gridCol w:w="110"/>
        <w:gridCol w:w="110"/>
      </w:tblGrid>
      <w:tr w:rsidR="0089714C" w:rsidRPr="00B7221B" w:rsidTr="0089714C">
        <w:tc>
          <w:tcPr>
            <w:tcW w:w="0" w:type="auto"/>
            <w:shd w:val="clear" w:color="auto" w:fill="FFFFFF"/>
            <w:vAlign w:val="center"/>
            <w:hideMark/>
          </w:tcPr>
          <w:p w:rsidR="0089714C" w:rsidRPr="00B7221B" w:rsidRDefault="0089714C" w:rsidP="0089714C">
            <w:pPr>
              <w:spacing w:after="135"/>
              <w:rPr>
                <w:color w:val="000000"/>
                <w:sz w:val="32"/>
                <w:szCs w:val="32"/>
              </w:rPr>
            </w:pPr>
            <w:r w:rsidRPr="00B7221B">
              <w:rPr>
                <w:b/>
                <w:bCs/>
                <w:color w:val="000000"/>
                <w:sz w:val="32"/>
                <w:szCs w:val="32"/>
              </w:rPr>
              <w:t>Единый государственный экзамен (ЕГЭ)</w:t>
            </w:r>
            <w:r w:rsidRPr="00B7221B">
              <w:rPr>
                <w:color w:val="000000"/>
                <w:sz w:val="32"/>
                <w:szCs w:val="32"/>
              </w:rPr>
              <w:t> с 2009 года является основной формой государственной итоговой аттестации выпускников XI (XII) классов школ Российской Федерации, а также формой вступительных испытаний в вузы в Российской Федерации.</w:t>
            </w:r>
          </w:p>
          <w:p w:rsidR="0089714C" w:rsidRPr="00B7221B" w:rsidRDefault="0089714C" w:rsidP="0089714C">
            <w:pPr>
              <w:spacing w:after="135"/>
              <w:rPr>
                <w:color w:val="000000"/>
                <w:sz w:val="32"/>
                <w:szCs w:val="32"/>
              </w:rPr>
            </w:pPr>
            <w:r w:rsidRPr="00B7221B">
              <w:rPr>
                <w:color w:val="000000"/>
                <w:sz w:val="32"/>
                <w:szCs w:val="32"/>
              </w:rPr>
              <w:t>ЕГЭ организуется и проводится </w:t>
            </w:r>
            <w:hyperlink r:id="rId7" w:tgtFrame="_blank" w:history="1">
              <w:r w:rsidRPr="00B7221B">
                <w:rPr>
                  <w:color w:val="0F2B9C"/>
                  <w:sz w:val="32"/>
                  <w:szCs w:val="32"/>
                </w:rPr>
                <w:t>Федеральной службой по надзору в сфере образования и науки (Рособрнадзор)</w:t>
              </w:r>
            </w:hyperlink>
            <w:r w:rsidRPr="00B7221B">
              <w:rPr>
                <w:color w:val="000000"/>
                <w:sz w:val="32"/>
                <w:szCs w:val="32"/>
              </w:rPr>
              <w:t> совместно с органами исполнительной власти субъектов Российской Федерации, осуществляющими государственное управление в сфере образования во всех субъектах Российской Федерации, а также в иностранных государствах для выпускников образовательных учреждений при посольствах, военных частях Российской Федерации и др.</w:t>
            </w:r>
          </w:p>
          <w:p w:rsidR="0089714C" w:rsidRPr="00B7221B" w:rsidRDefault="0089714C" w:rsidP="0089714C">
            <w:pPr>
              <w:spacing w:after="135"/>
              <w:rPr>
                <w:color w:val="000000"/>
                <w:sz w:val="32"/>
                <w:szCs w:val="32"/>
              </w:rPr>
            </w:pPr>
            <w:r w:rsidRPr="00B7221B">
              <w:rPr>
                <w:color w:val="000000"/>
                <w:sz w:val="32"/>
                <w:szCs w:val="32"/>
              </w:rPr>
              <w:t> </w:t>
            </w:r>
          </w:p>
          <w:p w:rsidR="0089714C" w:rsidRPr="00B7221B" w:rsidRDefault="0089714C" w:rsidP="0089714C">
            <w:pPr>
              <w:spacing w:after="135"/>
              <w:rPr>
                <w:color w:val="000000"/>
                <w:sz w:val="32"/>
                <w:szCs w:val="32"/>
              </w:rPr>
            </w:pPr>
            <w:r w:rsidRPr="00B7221B">
              <w:rPr>
                <w:b/>
                <w:bCs/>
                <w:color w:val="000000"/>
                <w:sz w:val="32"/>
                <w:szCs w:val="32"/>
              </w:rPr>
              <w:t>ЕГЭ позволяет:</w:t>
            </w:r>
          </w:p>
          <w:p w:rsidR="0089714C" w:rsidRPr="00B7221B" w:rsidRDefault="0089714C" w:rsidP="0089714C">
            <w:pPr>
              <w:spacing w:after="135"/>
              <w:rPr>
                <w:color w:val="000000"/>
                <w:sz w:val="32"/>
                <w:szCs w:val="32"/>
              </w:rPr>
            </w:pPr>
            <w:r w:rsidRPr="00B7221B">
              <w:rPr>
                <w:b/>
                <w:bCs/>
                <w:color w:val="800000"/>
                <w:sz w:val="32"/>
                <w:szCs w:val="32"/>
              </w:rPr>
              <w:t>&gt;</w:t>
            </w:r>
            <w:r w:rsidRPr="00B7221B">
              <w:rPr>
                <w:color w:val="000000"/>
                <w:sz w:val="32"/>
                <w:szCs w:val="32"/>
              </w:rPr>
              <w:t> объективно оценить знания;</w:t>
            </w:r>
          </w:p>
          <w:p w:rsidR="0089714C" w:rsidRPr="00B7221B" w:rsidRDefault="0089714C" w:rsidP="0089714C">
            <w:pPr>
              <w:spacing w:after="135"/>
              <w:rPr>
                <w:color w:val="000000"/>
                <w:sz w:val="32"/>
                <w:szCs w:val="32"/>
              </w:rPr>
            </w:pPr>
            <w:r w:rsidRPr="00B7221B">
              <w:rPr>
                <w:color w:val="000000"/>
                <w:sz w:val="32"/>
                <w:szCs w:val="32"/>
              </w:rPr>
              <w:t> </w:t>
            </w:r>
            <w:r w:rsidRPr="00B7221B">
              <w:rPr>
                <w:b/>
                <w:bCs/>
                <w:color w:val="800000"/>
                <w:sz w:val="32"/>
                <w:szCs w:val="32"/>
              </w:rPr>
              <w:t>&gt;</w:t>
            </w:r>
            <w:r w:rsidRPr="00B7221B">
              <w:rPr>
                <w:color w:val="000000"/>
                <w:sz w:val="32"/>
                <w:szCs w:val="32"/>
              </w:rPr>
              <w:t> существенно снизить психологическую нагрузку, так как результаты ЕГЭ засчитываются одновременно как итоги школьной аттестации и вступительных испытаний в организации высшего образования;</w:t>
            </w:r>
          </w:p>
          <w:p w:rsidR="0089714C" w:rsidRPr="00B7221B" w:rsidRDefault="0089714C" w:rsidP="0089714C">
            <w:pPr>
              <w:spacing w:after="135"/>
              <w:rPr>
                <w:color w:val="000000"/>
                <w:sz w:val="32"/>
                <w:szCs w:val="32"/>
              </w:rPr>
            </w:pPr>
            <w:r w:rsidRPr="00B7221B">
              <w:rPr>
                <w:b/>
                <w:bCs/>
                <w:color w:val="800000"/>
                <w:sz w:val="32"/>
                <w:szCs w:val="32"/>
              </w:rPr>
              <w:t>&gt;</w:t>
            </w:r>
            <w:r w:rsidRPr="00B7221B">
              <w:rPr>
                <w:color w:val="000000"/>
                <w:sz w:val="32"/>
                <w:szCs w:val="32"/>
              </w:rPr>
              <w:t> поступить в любые вузы России независимо от места жительства.</w:t>
            </w:r>
          </w:p>
          <w:p w:rsidR="0089714C" w:rsidRPr="00B7221B" w:rsidRDefault="0089714C" w:rsidP="0089714C">
            <w:pPr>
              <w:spacing w:after="135"/>
              <w:rPr>
                <w:color w:val="000000"/>
                <w:sz w:val="32"/>
                <w:szCs w:val="32"/>
              </w:rPr>
            </w:pPr>
            <w:r w:rsidRPr="00B7221B">
              <w:rPr>
                <w:color w:val="000000"/>
                <w:sz w:val="32"/>
                <w:szCs w:val="32"/>
              </w:rPr>
              <w:t> </w:t>
            </w:r>
          </w:p>
          <w:p w:rsidR="0089714C" w:rsidRPr="00B7221B" w:rsidRDefault="0089714C" w:rsidP="0089714C">
            <w:pPr>
              <w:spacing w:after="135"/>
              <w:rPr>
                <w:color w:val="000000"/>
                <w:sz w:val="32"/>
                <w:szCs w:val="32"/>
              </w:rPr>
            </w:pPr>
            <w:r w:rsidRPr="00B7221B">
              <w:rPr>
                <w:b/>
                <w:bCs/>
                <w:color w:val="000000"/>
                <w:sz w:val="32"/>
                <w:szCs w:val="32"/>
              </w:rPr>
              <w:t>Особенности ЕГЭ:</w:t>
            </w:r>
          </w:p>
          <w:p w:rsidR="0089714C" w:rsidRPr="00B7221B" w:rsidRDefault="0089714C" w:rsidP="0089714C">
            <w:pPr>
              <w:spacing w:after="135"/>
              <w:rPr>
                <w:color w:val="000000"/>
                <w:sz w:val="32"/>
                <w:szCs w:val="32"/>
              </w:rPr>
            </w:pPr>
            <w:r w:rsidRPr="00B7221B">
              <w:rPr>
                <w:b/>
                <w:bCs/>
                <w:color w:val="800000"/>
                <w:sz w:val="32"/>
                <w:szCs w:val="32"/>
              </w:rPr>
              <w:t>&gt;</w:t>
            </w:r>
            <w:r w:rsidRPr="00B7221B">
              <w:rPr>
                <w:color w:val="000000"/>
                <w:sz w:val="32"/>
                <w:szCs w:val="32"/>
              </w:rPr>
              <w:t> единое расписание;</w:t>
            </w:r>
          </w:p>
          <w:p w:rsidR="0089714C" w:rsidRPr="00B7221B" w:rsidRDefault="0089714C" w:rsidP="0089714C">
            <w:pPr>
              <w:spacing w:after="135"/>
              <w:rPr>
                <w:color w:val="000000"/>
                <w:sz w:val="32"/>
                <w:szCs w:val="32"/>
              </w:rPr>
            </w:pPr>
            <w:r w:rsidRPr="00B7221B">
              <w:rPr>
                <w:b/>
                <w:bCs/>
                <w:color w:val="800000"/>
                <w:sz w:val="32"/>
                <w:szCs w:val="32"/>
              </w:rPr>
              <w:t>&gt;</w:t>
            </w:r>
            <w:r w:rsidRPr="00B7221B">
              <w:rPr>
                <w:color w:val="000000"/>
                <w:sz w:val="32"/>
                <w:szCs w:val="32"/>
              </w:rPr>
              <w:t> единые </w:t>
            </w:r>
            <w:hyperlink r:id="rId8" w:tgtFrame="_blank" w:tooltip="Правила и процедура проведения ЕГЭ" w:history="1">
              <w:r w:rsidRPr="00B7221B">
                <w:rPr>
                  <w:color w:val="0F2B9C"/>
                  <w:sz w:val="32"/>
                  <w:szCs w:val="32"/>
                </w:rPr>
                <w:t>правила проведения</w:t>
              </w:r>
            </w:hyperlink>
            <w:r w:rsidRPr="00B7221B">
              <w:rPr>
                <w:color w:val="000000"/>
                <w:sz w:val="32"/>
                <w:szCs w:val="32"/>
              </w:rPr>
              <w:t>;</w:t>
            </w:r>
          </w:p>
          <w:p w:rsidR="0089714C" w:rsidRPr="00B7221B" w:rsidRDefault="0089714C" w:rsidP="0089714C">
            <w:pPr>
              <w:spacing w:after="135"/>
              <w:rPr>
                <w:color w:val="000000"/>
                <w:sz w:val="32"/>
                <w:szCs w:val="32"/>
              </w:rPr>
            </w:pPr>
            <w:r w:rsidRPr="00B7221B">
              <w:rPr>
                <w:b/>
                <w:bCs/>
                <w:color w:val="800000"/>
                <w:sz w:val="32"/>
                <w:szCs w:val="32"/>
              </w:rPr>
              <w:t>&gt;</w:t>
            </w:r>
            <w:r w:rsidRPr="00B7221B">
              <w:rPr>
                <w:color w:val="000000"/>
                <w:sz w:val="32"/>
                <w:szCs w:val="32"/>
              </w:rPr>
              <w:t> использование заданий стандартизированной формы (КИМ);</w:t>
            </w:r>
          </w:p>
          <w:p w:rsidR="0089714C" w:rsidRPr="00B7221B" w:rsidRDefault="0089714C" w:rsidP="0089714C">
            <w:pPr>
              <w:spacing w:after="135"/>
              <w:rPr>
                <w:color w:val="000000"/>
                <w:sz w:val="32"/>
                <w:szCs w:val="32"/>
              </w:rPr>
            </w:pPr>
            <w:r w:rsidRPr="00B7221B">
              <w:rPr>
                <w:b/>
                <w:bCs/>
                <w:color w:val="800000"/>
                <w:sz w:val="32"/>
                <w:szCs w:val="32"/>
              </w:rPr>
              <w:lastRenderedPageBreak/>
              <w:t>&gt;</w:t>
            </w:r>
            <w:r w:rsidRPr="00B7221B">
              <w:rPr>
                <w:color w:val="000000"/>
                <w:sz w:val="32"/>
                <w:szCs w:val="32"/>
              </w:rPr>
              <w:t> использование специальных бланков для оформления ответов на задания;</w:t>
            </w:r>
          </w:p>
          <w:p w:rsidR="0089714C" w:rsidRPr="00B7221B" w:rsidRDefault="0089714C" w:rsidP="0089714C">
            <w:pPr>
              <w:spacing w:after="135"/>
              <w:rPr>
                <w:color w:val="000000"/>
                <w:sz w:val="32"/>
                <w:szCs w:val="32"/>
              </w:rPr>
            </w:pPr>
            <w:r w:rsidRPr="00B7221B">
              <w:rPr>
                <w:b/>
                <w:bCs/>
                <w:color w:val="800000"/>
                <w:sz w:val="32"/>
                <w:szCs w:val="32"/>
              </w:rPr>
              <w:t>&gt;</w:t>
            </w:r>
            <w:r w:rsidRPr="00B7221B">
              <w:rPr>
                <w:color w:val="000000"/>
                <w:sz w:val="32"/>
                <w:szCs w:val="32"/>
              </w:rPr>
              <w:t> проведение письменно на русском языке (за исключением ЕГЭ по иностранным языкам).</w:t>
            </w:r>
          </w:p>
          <w:p w:rsidR="0089714C" w:rsidRPr="00B7221B" w:rsidRDefault="0089714C" w:rsidP="0089714C">
            <w:pPr>
              <w:rPr>
                <w:color w:val="000000"/>
                <w:sz w:val="32"/>
                <w:szCs w:val="32"/>
              </w:rPr>
            </w:pPr>
            <w:r w:rsidRPr="00B7221B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89714C" w:rsidRPr="00B7221B" w:rsidRDefault="0089714C" w:rsidP="0089714C">
            <w:pPr>
              <w:jc w:val="center"/>
              <w:rPr>
                <w:color w:val="000000"/>
                <w:sz w:val="32"/>
                <w:szCs w:val="32"/>
              </w:rPr>
            </w:pPr>
            <w:r w:rsidRPr="00B7221B">
              <w:rPr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89714C" w:rsidRPr="00B7221B" w:rsidRDefault="0089714C" w:rsidP="0089714C">
            <w:pPr>
              <w:spacing w:after="135"/>
              <w:jc w:val="center"/>
              <w:rPr>
                <w:color w:val="000000"/>
                <w:sz w:val="32"/>
                <w:szCs w:val="32"/>
              </w:rPr>
            </w:pPr>
            <w:r w:rsidRPr="00B7221B">
              <w:rPr>
                <w:color w:val="000000"/>
                <w:sz w:val="32"/>
                <w:szCs w:val="32"/>
              </w:rPr>
              <w:t> </w:t>
            </w:r>
          </w:p>
          <w:p w:rsidR="0089714C" w:rsidRPr="00B7221B" w:rsidRDefault="0089714C" w:rsidP="0089714C">
            <w:pPr>
              <w:spacing w:after="135"/>
              <w:jc w:val="center"/>
              <w:rPr>
                <w:color w:val="000000"/>
                <w:sz w:val="32"/>
                <w:szCs w:val="32"/>
              </w:rPr>
            </w:pPr>
          </w:p>
        </w:tc>
      </w:tr>
    </w:tbl>
    <w:p w:rsidR="0089714C" w:rsidRDefault="0089714C" w:rsidP="0089714C">
      <w:pPr>
        <w:shd w:val="clear" w:color="auto" w:fill="FFFFFF"/>
        <w:spacing w:after="135"/>
        <w:rPr>
          <w:sz w:val="32"/>
          <w:szCs w:val="32"/>
        </w:rPr>
      </w:pPr>
      <w:r w:rsidRPr="00B7221B">
        <w:rPr>
          <w:color w:val="000000"/>
          <w:sz w:val="32"/>
          <w:szCs w:val="32"/>
        </w:rPr>
        <w:lastRenderedPageBreak/>
        <w:t> </w:t>
      </w:r>
      <w:r w:rsidR="00B7221B" w:rsidRPr="00B7221B">
        <w:rPr>
          <w:color w:val="000000"/>
          <w:sz w:val="32"/>
          <w:szCs w:val="32"/>
        </w:rPr>
        <w:t xml:space="preserve">ЕГЭ  и ГВЭ-11    </w:t>
      </w:r>
      <w:hyperlink r:id="rId9" w:history="1">
        <w:r w:rsidR="00B7221B" w:rsidRPr="00B7221B">
          <w:rPr>
            <w:color w:val="0000FF"/>
            <w:sz w:val="32"/>
            <w:szCs w:val="32"/>
            <w:u w:val="single"/>
          </w:rPr>
          <w:t>http://fipi.ru/ege-i-gve-11</w:t>
        </w:r>
      </w:hyperlink>
    </w:p>
    <w:p w:rsidR="00D40CDF" w:rsidRPr="00B7221B" w:rsidRDefault="00D40CDF" w:rsidP="00D40CDF">
      <w:pPr>
        <w:rPr>
          <w:sz w:val="40"/>
          <w:szCs w:val="40"/>
        </w:rPr>
      </w:pPr>
      <w:r w:rsidRPr="00B7221B">
        <w:rPr>
          <w:sz w:val="44"/>
          <w:szCs w:val="44"/>
        </w:rPr>
        <w:t>Итоговая аттестация</w:t>
      </w:r>
    </w:p>
    <w:p w:rsidR="00D40CDF" w:rsidRPr="00D40CDF" w:rsidRDefault="00FD3EA5" w:rsidP="00D40CDF">
      <w:pPr>
        <w:rPr>
          <w:sz w:val="36"/>
          <w:szCs w:val="36"/>
        </w:rPr>
      </w:pPr>
      <w:hyperlink r:id="rId10" w:history="1">
        <w:r w:rsidR="00D40CDF" w:rsidRPr="00D40CDF">
          <w:rPr>
            <w:rStyle w:val="a4"/>
            <w:sz w:val="36"/>
            <w:szCs w:val="36"/>
          </w:rPr>
          <w:t>http://obrnadzor.gov.ru/ru/activity/main_directions/cert_11/</w:t>
        </w:r>
      </w:hyperlink>
    </w:p>
    <w:p w:rsidR="00D40CDF" w:rsidRPr="00B7221B" w:rsidRDefault="00D40CDF" w:rsidP="00D40CDF">
      <w:pPr>
        <w:rPr>
          <w:sz w:val="40"/>
          <w:szCs w:val="40"/>
        </w:rPr>
      </w:pPr>
    </w:p>
    <w:p w:rsidR="00D40CDF" w:rsidRPr="00B7221B" w:rsidRDefault="00D40CDF" w:rsidP="0089714C">
      <w:pPr>
        <w:shd w:val="clear" w:color="auto" w:fill="FFFFFF"/>
        <w:spacing w:after="135"/>
        <w:rPr>
          <w:color w:val="000000"/>
          <w:sz w:val="32"/>
          <w:szCs w:val="32"/>
        </w:rPr>
      </w:pPr>
    </w:p>
    <w:p w:rsidR="0089714C" w:rsidRDefault="0089714C" w:rsidP="0089714C">
      <w:pPr>
        <w:pStyle w:val="a3"/>
        <w:jc w:val="center"/>
        <w:rPr>
          <w:color w:val="000000"/>
          <w:sz w:val="27"/>
          <w:szCs w:val="27"/>
        </w:rPr>
      </w:pPr>
      <w:r w:rsidRPr="0089714C"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Перечень нормативных актов, правоустанавливающих документов федерального и регионального уровней</w:t>
      </w:r>
    </w:p>
    <w:p w:rsidR="0089714C" w:rsidRDefault="0089714C" w:rsidP="0089714C">
      <w:pPr>
        <w:pStyle w:val="a3"/>
        <w:jc w:val="center"/>
        <w:rPr>
          <w:color w:val="000000"/>
          <w:sz w:val="27"/>
          <w:szCs w:val="27"/>
        </w:rPr>
      </w:pPr>
      <w:r>
        <w:rPr>
          <w:rFonts w:ascii="Arial Black" w:hAnsi="Arial Black"/>
          <w:color w:val="1A1A1A"/>
          <w:sz w:val="28"/>
          <w:szCs w:val="28"/>
          <w:shd w:val="clear" w:color="auto" w:fill="FFFFFF"/>
        </w:rPr>
        <w:t>Федеральные документы</w:t>
      </w:r>
    </w:p>
    <w:p w:rsidR="0089714C" w:rsidRDefault="008B172A" w:rsidP="0089714C">
      <w:pPr>
        <w:pStyle w:val="a3"/>
        <w:numPr>
          <w:ilvl w:val="0"/>
          <w:numId w:val="1"/>
        </w:numPr>
        <w:spacing w:after="105" w:afterAutospacing="0"/>
        <w:rPr>
          <w:color w:val="000000"/>
          <w:sz w:val="27"/>
          <w:szCs w:val="27"/>
        </w:rPr>
      </w:pPr>
      <w:hyperlink r:id="rId11" w:history="1">
        <w:r w:rsidR="0089714C">
          <w:rPr>
            <w:rStyle w:val="a4"/>
            <w:sz w:val="27"/>
            <w:szCs w:val="27"/>
          </w:rPr>
          <w:t>о действии результатов ЕГЭ</w:t>
        </w:r>
      </w:hyperlink>
    </w:p>
    <w:p w:rsidR="0089714C" w:rsidRDefault="008B172A" w:rsidP="0089714C">
      <w:pPr>
        <w:pStyle w:val="a3"/>
        <w:numPr>
          <w:ilvl w:val="0"/>
          <w:numId w:val="1"/>
        </w:numPr>
        <w:spacing w:before="0" w:beforeAutospacing="0" w:after="30" w:afterAutospacing="0"/>
        <w:rPr>
          <w:color w:val="000000"/>
          <w:sz w:val="27"/>
          <w:szCs w:val="27"/>
        </w:rPr>
      </w:pPr>
      <w:hyperlink r:id="rId12" w:history="1">
        <w:r w:rsidR="0089714C">
          <w:rPr>
            <w:rStyle w:val="a4"/>
            <w:sz w:val="27"/>
            <w:szCs w:val="27"/>
          </w:rPr>
          <w:t>Бланки ЕГЭ</w:t>
        </w:r>
      </w:hyperlink>
    </w:p>
    <w:p w:rsidR="0089714C" w:rsidRDefault="00FD3EA5" w:rsidP="0089714C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7"/>
          <w:szCs w:val="27"/>
        </w:rPr>
      </w:pPr>
      <w:hyperlink r:id="rId13" w:history="1">
        <w:r w:rsidR="0089714C">
          <w:rPr>
            <w:rStyle w:val="a4"/>
            <w:color w:val="0000EE"/>
            <w:sz w:val="27"/>
            <w:szCs w:val="27"/>
            <w:bdr w:val="none" w:sz="0" w:space="0" w:color="auto" w:frame="1"/>
          </w:rPr>
          <w:t>Демоверсии, спецификации, кодификаторы ЕГЭ-2019</w:t>
        </w:r>
      </w:hyperlink>
    </w:p>
    <w:p w:rsidR="0089714C" w:rsidRPr="00FD3EA5" w:rsidRDefault="00FD3EA5" w:rsidP="00FD3EA5">
      <w:pPr>
        <w:pStyle w:val="a3"/>
        <w:numPr>
          <w:ilvl w:val="0"/>
          <w:numId w:val="1"/>
        </w:numPr>
        <w:spacing w:before="0" w:beforeAutospacing="0" w:after="30" w:afterAutospacing="0"/>
        <w:rPr>
          <w:color w:val="000000"/>
          <w:sz w:val="27"/>
          <w:szCs w:val="27"/>
        </w:rPr>
      </w:pPr>
      <w:hyperlink r:id="rId14" w:history="1">
        <w:r w:rsidR="0089714C">
          <w:rPr>
            <w:rStyle w:val="a4"/>
            <w:sz w:val="27"/>
            <w:szCs w:val="27"/>
          </w:rPr>
          <w:t>другие документы ЕГЭ</w:t>
        </w:r>
      </w:hyperlink>
      <w:r w:rsidR="0089714C" w:rsidRPr="00FD3EA5">
        <w:rPr>
          <w:b/>
          <w:bCs/>
          <w:i/>
          <w:iCs/>
          <w:color w:val="000000"/>
          <w:kern w:val="36"/>
          <w:sz w:val="48"/>
          <w:szCs w:val="48"/>
        </w:rPr>
        <w:t> </w:t>
      </w:r>
    </w:p>
    <w:p w:rsidR="0089714C" w:rsidRPr="0089714C" w:rsidRDefault="0089714C" w:rsidP="0089714C">
      <w:pPr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r w:rsidRPr="0089714C">
        <w:rPr>
          <w:b/>
          <w:bCs/>
          <w:color w:val="000000"/>
          <w:spacing w:val="-25"/>
          <w:sz w:val="72"/>
          <w:szCs w:val="72"/>
        </w:rPr>
        <w:t>Основные Интернет-ресурсы по вопросам ЕГЭ</w:t>
      </w:r>
    </w:p>
    <w:p w:rsidR="0089714C" w:rsidRPr="0089714C" w:rsidRDefault="00FD3EA5" w:rsidP="0089714C">
      <w:pPr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hyperlink r:id="rId15" w:history="1">
        <w:r w:rsidR="0089714C" w:rsidRPr="0089714C">
          <w:rPr>
            <w:color w:val="0000FF"/>
            <w:sz w:val="48"/>
            <w:szCs w:val="48"/>
            <w:u w:val="single"/>
            <w:lang w:val="en-US"/>
          </w:rPr>
          <w:t>www</w:t>
        </w:r>
        <w:r w:rsidR="0089714C" w:rsidRPr="0089714C">
          <w:rPr>
            <w:color w:val="0000FF"/>
            <w:sz w:val="48"/>
            <w:szCs w:val="48"/>
            <w:u w:val="single"/>
          </w:rPr>
          <w:t>.</w:t>
        </w:r>
        <w:r w:rsidR="0089714C" w:rsidRPr="0089714C">
          <w:rPr>
            <w:color w:val="0000FF"/>
            <w:sz w:val="48"/>
            <w:szCs w:val="48"/>
            <w:u w:val="single"/>
            <w:lang w:val="en-US"/>
          </w:rPr>
          <w:t>ege</w:t>
        </w:r>
        <w:r w:rsidR="0089714C" w:rsidRPr="0089714C">
          <w:rPr>
            <w:color w:val="0000FF"/>
            <w:sz w:val="48"/>
            <w:szCs w:val="48"/>
            <w:u w:val="single"/>
          </w:rPr>
          <w:t>.</w:t>
        </w:r>
        <w:r w:rsidR="0089714C" w:rsidRPr="0089714C">
          <w:rPr>
            <w:color w:val="0000FF"/>
            <w:sz w:val="48"/>
            <w:szCs w:val="48"/>
            <w:u w:val="single"/>
            <w:lang w:val="en-US"/>
          </w:rPr>
          <w:t>edu</w:t>
        </w:r>
        <w:r w:rsidR="0089714C" w:rsidRPr="0089714C">
          <w:rPr>
            <w:color w:val="0000FF"/>
            <w:sz w:val="48"/>
            <w:szCs w:val="48"/>
            <w:u w:val="single"/>
          </w:rPr>
          <w:t>.</w:t>
        </w:r>
        <w:r w:rsidR="0089714C" w:rsidRPr="0089714C">
          <w:rPr>
            <w:color w:val="0000FF"/>
            <w:sz w:val="48"/>
            <w:szCs w:val="48"/>
            <w:u w:val="single"/>
            <w:lang w:val="en-US"/>
          </w:rPr>
          <w:t>ru</w:t>
        </w:r>
      </w:hyperlink>
    </w:p>
    <w:p w:rsidR="00B7221B" w:rsidRDefault="00FD3EA5" w:rsidP="00FD3EA5">
      <w:pPr>
        <w:spacing w:before="100" w:beforeAutospacing="1" w:after="100" w:afterAutospacing="1"/>
        <w:jc w:val="center"/>
        <w:rPr>
          <w:color w:val="0000FF"/>
          <w:sz w:val="48"/>
          <w:szCs w:val="48"/>
          <w:u w:val="single"/>
        </w:rPr>
      </w:pPr>
      <w:hyperlink r:id="rId16" w:history="1">
        <w:r w:rsidR="0089714C" w:rsidRPr="0089714C">
          <w:rPr>
            <w:color w:val="0000FF"/>
            <w:sz w:val="48"/>
            <w:szCs w:val="48"/>
            <w:u w:val="single"/>
            <w:lang w:val="en-US"/>
          </w:rPr>
          <w:t>www</w:t>
        </w:r>
        <w:r w:rsidR="0089714C" w:rsidRPr="0089714C">
          <w:rPr>
            <w:color w:val="0000FF"/>
            <w:sz w:val="48"/>
            <w:szCs w:val="48"/>
            <w:u w:val="single"/>
          </w:rPr>
          <w:t>.</w:t>
        </w:r>
        <w:r w:rsidR="0089714C" w:rsidRPr="0089714C">
          <w:rPr>
            <w:color w:val="0000FF"/>
            <w:sz w:val="48"/>
            <w:szCs w:val="48"/>
            <w:u w:val="single"/>
            <w:lang w:val="en-US"/>
          </w:rPr>
          <w:t>gas</w:t>
        </w:r>
        <w:r w:rsidR="0089714C" w:rsidRPr="0089714C">
          <w:rPr>
            <w:color w:val="0000FF"/>
            <w:sz w:val="48"/>
            <w:szCs w:val="48"/>
            <w:u w:val="single"/>
          </w:rPr>
          <w:t>.</w:t>
        </w:r>
        <w:r w:rsidR="0089714C" w:rsidRPr="0089714C">
          <w:rPr>
            <w:color w:val="0000FF"/>
            <w:sz w:val="48"/>
            <w:szCs w:val="48"/>
            <w:u w:val="single"/>
            <w:lang w:val="en-US"/>
          </w:rPr>
          <w:t>kubannet</w:t>
        </w:r>
        <w:r w:rsidR="0089714C" w:rsidRPr="0089714C">
          <w:rPr>
            <w:color w:val="0000FF"/>
            <w:sz w:val="48"/>
            <w:szCs w:val="48"/>
            <w:u w:val="single"/>
          </w:rPr>
          <w:t>.</w:t>
        </w:r>
        <w:r w:rsidR="0089714C" w:rsidRPr="0089714C">
          <w:rPr>
            <w:color w:val="0000FF"/>
            <w:sz w:val="48"/>
            <w:szCs w:val="48"/>
            <w:u w:val="single"/>
            <w:lang w:val="en-US"/>
          </w:rPr>
          <w:t>ru</w:t>
        </w:r>
      </w:hyperlink>
    </w:p>
    <w:p w:rsidR="00B7221B" w:rsidRDefault="00B7221B" w:rsidP="0089714C">
      <w:pPr>
        <w:spacing w:before="100" w:beforeAutospacing="1" w:after="100" w:afterAutospacing="1"/>
        <w:jc w:val="center"/>
        <w:rPr>
          <w:color w:val="0000FF"/>
          <w:sz w:val="48"/>
          <w:szCs w:val="48"/>
          <w:u w:val="single"/>
        </w:rPr>
      </w:pPr>
      <w:r>
        <w:rPr>
          <w:color w:val="0000FF"/>
          <w:sz w:val="48"/>
          <w:szCs w:val="48"/>
          <w:u w:val="single"/>
        </w:rPr>
        <w:t>РОСОБРНАДЗОР</w:t>
      </w:r>
    </w:p>
    <w:p w:rsidR="00B7221B" w:rsidRDefault="00B7221B" w:rsidP="0089714C">
      <w:pPr>
        <w:spacing w:before="100" w:beforeAutospacing="1" w:after="100" w:afterAutospacing="1"/>
        <w:jc w:val="center"/>
        <w:rPr>
          <w:color w:val="0000FF"/>
          <w:sz w:val="48"/>
          <w:szCs w:val="48"/>
          <w:u w:val="single"/>
        </w:rPr>
      </w:pPr>
    </w:p>
    <w:p w:rsidR="00B7221B" w:rsidRPr="00FD3EA5" w:rsidRDefault="00B7221B" w:rsidP="00FD3EA5">
      <w:pPr>
        <w:spacing w:before="100" w:beforeAutospacing="1" w:after="100" w:afterAutospacing="1"/>
        <w:jc w:val="center"/>
        <w:rPr>
          <w:color w:val="0000FF"/>
          <w:sz w:val="48"/>
          <w:szCs w:val="48"/>
          <w:u w:val="single"/>
        </w:rPr>
      </w:pPr>
      <w:r>
        <w:rPr>
          <w:color w:val="0000FF"/>
          <w:sz w:val="48"/>
          <w:szCs w:val="48"/>
          <w:u w:val="single"/>
        </w:rPr>
        <w:t xml:space="preserve">Видеоролики </w:t>
      </w:r>
      <w:r w:rsidRPr="00B7221B">
        <w:rPr>
          <w:color w:val="0000FF"/>
          <w:sz w:val="48"/>
          <w:szCs w:val="48"/>
          <w:u w:val="single"/>
        </w:rPr>
        <w:t>https://www.youtube.com/user/RosObrNadzor</w:t>
      </w:r>
      <w:bookmarkStart w:id="0" w:name="_GoBack"/>
      <w:bookmarkEnd w:id="0"/>
    </w:p>
    <w:sectPr w:rsidR="00B7221B" w:rsidRPr="00FD3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85101"/>
    <w:multiLevelType w:val="multilevel"/>
    <w:tmpl w:val="AA286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C37D6F"/>
    <w:multiLevelType w:val="multilevel"/>
    <w:tmpl w:val="D2720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1E1"/>
    <w:rsid w:val="007857EE"/>
    <w:rsid w:val="0089714C"/>
    <w:rsid w:val="008B172A"/>
    <w:rsid w:val="00B7221B"/>
    <w:rsid w:val="00CF51E1"/>
    <w:rsid w:val="00D40CDF"/>
    <w:rsid w:val="00FD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14C"/>
    <w:pPr>
      <w:spacing w:before="100" w:beforeAutospacing="1" w:after="100" w:afterAutospacing="1"/>
    </w:pPr>
    <w:rPr>
      <w:sz w:val="24"/>
      <w:szCs w:val="24"/>
    </w:rPr>
  </w:style>
  <w:style w:type="character" w:customStyle="1" w:styleId="wffiletext">
    <w:name w:val="wf_file_text"/>
    <w:basedOn w:val="a0"/>
    <w:rsid w:val="0089714C"/>
  </w:style>
  <w:style w:type="character" w:styleId="a4">
    <w:name w:val="Hyperlink"/>
    <w:basedOn w:val="a0"/>
    <w:uiPriority w:val="99"/>
    <w:unhideWhenUsed/>
    <w:rsid w:val="008971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14C"/>
    <w:pPr>
      <w:spacing w:before="100" w:beforeAutospacing="1" w:after="100" w:afterAutospacing="1"/>
    </w:pPr>
    <w:rPr>
      <w:sz w:val="24"/>
      <w:szCs w:val="24"/>
    </w:rPr>
  </w:style>
  <w:style w:type="character" w:customStyle="1" w:styleId="wffiletext">
    <w:name w:val="wf_file_text"/>
    <w:basedOn w:val="a0"/>
    <w:rsid w:val="0089714C"/>
  </w:style>
  <w:style w:type="character" w:styleId="a4">
    <w:name w:val="Hyperlink"/>
    <w:basedOn w:val="a0"/>
    <w:uiPriority w:val="99"/>
    <w:unhideWhenUsed/>
    <w:rsid w:val="008971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3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7sbmbe4copp.xn--p1ai/ru/gosudarstvennaya-itogovaya-attestatsiya/ege/22-uncategorised/10-pravila-i-protsedura-provedeniya-ege.html" TargetMode="External"/><Relationship Id="rId13" Type="http://schemas.openxmlformats.org/officeDocument/2006/relationships/hyperlink" Target="http://www.fipi.ru/ege-i-gve-11/demoversii-specifikacii-kodifikatory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obrnadzor.gov.ru/ru/activity/main_directions/cert_11/" TargetMode="External"/><Relationship Id="rId12" Type="http://schemas.openxmlformats.org/officeDocument/2006/relationships/hyperlink" Target="http://www.school3-krp.narod.ru/gia/document/2019/blanki%20%D0%95%D0%93%D0%AD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as.kubanne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xn----7sbmbe4copp.xn--p1ai/ru/gosudarstvennaya-itogovaya-attestatsiya.html" TargetMode="External"/><Relationship Id="rId11" Type="http://schemas.openxmlformats.org/officeDocument/2006/relationships/hyperlink" Target="http://www.school3-krp.narod.ru/document/gia/EGE-Pismoodeistviirezultatov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ge.edu.ru/" TargetMode="External"/><Relationship Id="rId10" Type="http://schemas.openxmlformats.org/officeDocument/2006/relationships/hyperlink" Target="http://obrnadzor.gov.ru/ru/activity/main_directions/cert_1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pi.ru/ege-i-gve-11" TargetMode="External"/><Relationship Id="rId14" Type="http://schemas.openxmlformats.org/officeDocument/2006/relationships/hyperlink" Target="http://gas.kubannet.ru/?m=11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7</cp:revision>
  <dcterms:created xsi:type="dcterms:W3CDTF">2019-12-05T08:49:00Z</dcterms:created>
  <dcterms:modified xsi:type="dcterms:W3CDTF">2019-12-05T10:10:00Z</dcterms:modified>
</cp:coreProperties>
</file>